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038" w:rsidRPr="00D13038" w:rsidRDefault="00D13038" w:rsidP="00D13038">
      <w:pPr>
        <w:shd w:val="clear" w:color="auto" w:fill="FFFFFF"/>
        <w:spacing w:after="0" w:line="660" w:lineRule="atLeast"/>
        <w:textAlignment w:val="baseline"/>
        <w:outlineLvl w:val="0"/>
        <w:rPr>
          <w:rFonts w:ascii="Georgia" w:eastAsia="Times New Roman" w:hAnsi="Georgia" w:cs="Helvetica"/>
          <w:color w:val="82142E"/>
          <w:kern w:val="36"/>
          <w:sz w:val="69"/>
          <w:szCs w:val="69"/>
          <w:lang w:eastAsia="nl-NL"/>
        </w:rPr>
      </w:pPr>
      <w:r w:rsidRPr="00D13038">
        <w:rPr>
          <w:rFonts w:ascii="Georgia" w:eastAsia="Times New Roman" w:hAnsi="Georgia" w:cs="Helvetica"/>
          <w:color w:val="82142E"/>
          <w:kern w:val="36"/>
          <w:sz w:val="69"/>
          <w:szCs w:val="69"/>
          <w:lang w:eastAsia="nl-NL"/>
        </w:rPr>
        <w:t>Heuvelkwartier Breda</w:t>
      </w:r>
    </w:p>
    <w:p w:rsidR="00D13038" w:rsidRPr="00D13038" w:rsidRDefault="00D13038" w:rsidP="00D13038">
      <w:pPr>
        <w:shd w:val="clear" w:color="auto" w:fill="FFFFFF"/>
        <w:spacing w:after="75" w:line="660" w:lineRule="atLeast"/>
        <w:textAlignment w:val="baseline"/>
        <w:outlineLvl w:val="1"/>
        <w:rPr>
          <w:rFonts w:ascii="Georgia" w:eastAsia="Times New Roman" w:hAnsi="Georgia" w:cs="Helvetica"/>
          <w:color w:val="B52B52"/>
          <w:sz w:val="32"/>
          <w:szCs w:val="32"/>
          <w:lang w:eastAsia="nl-NL"/>
        </w:rPr>
      </w:pPr>
      <w:r w:rsidRPr="00D13038">
        <w:rPr>
          <w:rFonts w:ascii="Georgia" w:eastAsia="Times New Roman" w:hAnsi="Georgia" w:cs="Helvetica"/>
          <w:color w:val="B52B52"/>
          <w:sz w:val="32"/>
          <w:szCs w:val="32"/>
          <w:lang w:eastAsia="nl-NL"/>
        </w:rPr>
        <w:t>Een 'toonbeeld' van de wederopbouw</w:t>
      </w:r>
    </w:p>
    <w:p w:rsidR="00D13038" w:rsidRPr="00D13038" w:rsidRDefault="00D13038" w:rsidP="00D13038">
      <w:pPr>
        <w:shd w:val="clear" w:color="auto" w:fill="FFFFFF"/>
        <w:spacing w:after="0" w:line="240" w:lineRule="auto"/>
        <w:textAlignment w:val="baseline"/>
        <w:rPr>
          <w:rFonts w:ascii="Helvetica" w:eastAsia="Times New Roman" w:hAnsi="Helvetica" w:cs="Helvetica"/>
          <w:color w:val="000000"/>
          <w:sz w:val="18"/>
          <w:szCs w:val="18"/>
          <w:lang w:eastAsia="nl-NL"/>
        </w:rPr>
      </w:pPr>
      <w:r w:rsidRPr="00D13038">
        <w:rPr>
          <w:rFonts w:ascii="Helvetica" w:eastAsia="Times New Roman" w:hAnsi="Helvetica" w:cs="Helvetica"/>
          <w:color w:val="333333"/>
          <w:sz w:val="18"/>
          <w:szCs w:val="18"/>
          <w:bdr w:val="none" w:sz="0" w:space="0" w:color="auto" w:frame="1"/>
          <w:lang w:eastAsia="nl-NL"/>
        </w:rPr>
        <w:t>1945–1955</w:t>
      </w:r>
    </w:p>
    <w:p w:rsidR="00D13038" w:rsidRPr="000455E4" w:rsidRDefault="00D13038" w:rsidP="000455E4">
      <w:pPr>
        <w:shd w:val="clear" w:color="auto" w:fill="FFFFFF"/>
        <w:spacing w:after="0" w:line="240" w:lineRule="auto"/>
        <w:textAlignment w:val="baseline"/>
        <w:rPr>
          <w:rFonts w:ascii="Helvetica" w:eastAsia="Times New Roman" w:hAnsi="Helvetica" w:cs="Helvetica"/>
          <w:color w:val="000000"/>
          <w:sz w:val="18"/>
          <w:szCs w:val="18"/>
          <w:lang w:eastAsia="nl-NL"/>
        </w:rPr>
      </w:pPr>
    </w:p>
    <w:p w:rsidR="00AF7830" w:rsidRDefault="00D13038" w:rsidP="00D13038">
      <w:pPr>
        <w:shd w:val="clear" w:color="auto" w:fill="FFFFFF"/>
        <w:spacing w:after="105" w:line="405" w:lineRule="atLeast"/>
        <w:textAlignment w:val="baseline"/>
        <w:rPr>
          <w:lang w:eastAsia="nl-NL"/>
        </w:rPr>
      </w:pPr>
      <w:r w:rsidRPr="00D13038">
        <w:rPr>
          <w:rFonts w:ascii="Helvetica" w:eastAsia="Times New Roman" w:hAnsi="Helvetica" w:cs="Helvetica"/>
          <w:b/>
          <w:bCs/>
          <w:color w:val="000000"/>
          <w:sz w:val="21"/>
          <w:szCs w:val="21"/>
          <w:lang w:eastAsia="nl-NL"/>
        </w:rPr>
        <w:t>Het Heuvelkwartier in Breda is één van de vele naoorlogse uitbreidingswijken in Nederland. Bij het ontwerp van deze wijk, zoals dat vlak na de Tweede Wereldoorlog werd getekend, waren twee architecten betrokken met uiteenlopende opvattingen over de ideale vorm van architectuur en stedenbouw. </w:t>
      </w:r>
      <w:r w:rsidRPr="00D13038">
        <w:rPr>
          <w:rFonts w:ascii="Helvetica" w:eastAsia="Times New Roman" w:hAnsi="Helvetica" w:cs="Helvetica"/>
          <w:b/>
          <w:bCs/>
          <w:color w:val="000000"/>
          <w:sz w:val="21"/>
          <w:szCs w:val="21"/>
          <w:lang w:eastAsia="nl-NL"/>
        </w:rPr>
        <w:br/>
        <w:t>Die uiteenlopende opvattingen zijn in het huidige Heuvelkwartier nog steeds goed te zien.</w:t>
      </w:r>
      <w:r w:rsidRPr="00D13038">
        <w:rPr>
          <w:lang w:eastAsia="nl-NL"/>
        </w:rPr>
        <w:t xml:space="preserve"> </w:t>
      </w:r>
    </w:p>
    <w:p w:rsidR="00AF7830" w:rsidRDefault="00AF7830" w:rsidP="00D13038">
      <w:pPr>
        <w:shd w:val="clear" w:color="auto" w:fill="FFFFFF"/>
        <w:spacing w:after="105" w:line="405" w:lineRule="atLeast"/>
        <w:textAlignment w:val="baseline"/>
        <w:rPr>
          <w:lang w:eastAsia="nl-NL"/>
        </w:rPr>
      </w:pPr>
    </w:p>
    <w:p w:rsidR="00AF7830" w:rsidRDefault="00AF7830" w:rsidP="00D13038">
      <w:pPr>
        <w:shd w:val="clear" w:color="auto" w:fill="FFFFFF"/>
        <w:spacing w:after="105" w:line="405" w:lineRule="atLeast"/>
        <w:textAlignment w:val="baseline"/>
        <w:rPr>
          <w:lang w:eastAsia="nl-NL"/>
        </w:rPr>
      </w:pPr>
    </w:p>
    <w:p w:rsidR="00D13038" w:rsidRPr="00D13038" w:rsidRDefault="00D13038" w:rsidP="00D13038">
      <w:pPr>
        <w:shd w:val="clear" w:color="auto" w:fill="FFFFFF"/>
        <w:spacing w:after="105" w:line="405" w:lineRule="atLeast"/>
        <w:textAlignment w:val="baseline"/>
        <w:rPr>
          <w:rFonts w:ascii="Helvetica" w:eastAsia="Times New Roman" w:hAnsi="Helvetica" w:cs="Helvetica"/>
          <w:b/>
          <w:bCs/>
          <w:color w:val="000000"/>
          <w:sz w:val="21"/>
          <w:szCs w:val="21"/>
          <w:lang w:eastAsia="nl-NL"/>
        </w:rPr>
      </w:pPr>
      <w:r w:rsidRPr="00360CF5">
        <w:rPr>
          <w:noProof/>
          <w:lang w:eastAsia="nl-NL"/>
        </w:rPr>
        <w:drawing>
          <wp:inline distT="0" distB="0" distL="0" distR="0" wp14:anchorId="25790F01" wp14:editId="30416B09">
            <wp:extent cx="6492735" cy="4152900"/>
            <wp:effectExtent l="0" t="0" r="3810" b="0"/>
            <wp:docPr id="11" name="Afbeelding 11" descr="http://www.toenwasdebusheelgewoon.nl/image/248/512-530-339.jpg">
              <a:hlinkClick xmlns:a="http://schemas.openxmlformats.org/drawingml/2006/main" r:id="rId5" tooltip="&quot;Vergroot afbeelding  - Toen was de bus heel gewoo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toenwasdebusheelgewoon.nl/image/248/512-530-339.jpg">
                      <a:hlinkClick r:id="rId5" tooltip="&quot;Vergroot afbeelding  - Toen was de bus heel gewoon&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0876" cy="4158107"/>
                    </a:xfrm>
                    <a:prstGeom prst="rect">
                      <a:avLst/>
                    </a:prstGeom>
                    <a:noFill/>
                    <a:ln>
                      <a:noFill/>
                    </a:ln>
                  </pic:spPr>
                </pic:pic>
              </a:graphicData>
            </a:graphic>
          </wp:inline>
        </w:drawing>
      </w:r>
    </w:p>
    <w:p w:rsidR="00D13038" w:rsidRPr="00D13038" w:rsidRDefault="000455E4" w:rsidP="000455E4">
      <w:pPr>
        <w:shd w:val="clear" w:color="auto" w:fill="FFFFFF"/>
        <w:spacing w:after="0" w:line="240" w:lineRule="auto"/>
        <w:ind w:left="720"/>
        <w:textAlignment w:val="baseline"/>
        <w:rPr>
          <w:rFonts w:ascii="Helvetica" w:eastAsia="Times New Roman" w:hAnsi="Helvetica" w:cs="Helvetica"/>
          <w:color w:val="000000"/>
          <w:sz w:val="18"/>
          <w:szCs w:val="18"/>
          <w:lang w:eastAsia="nl-NL"/>
        </w:rPr>
      </w:pPr>
      <w:hyperlink r:id="rId7" w:tooltip="Vergroot afbeelding  - Toen was de bus heel gewoon" w:history="1"/>
    </w:p>
    <w:p w:rsidR="00D13038" w:rsidRPr="00D13038" w:rsidRDefault="00D13038" w:rsidP="00D1303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13038">
        <w:rPr>
          <w:rFonts w:ascii="Georgia" w:eastAsia="Times New Roman" w:hAnsi="Georgia" w:cs="Helvetica"/>
          <w:color w:val="82142E"/>
          <w:sz w:val="27"/>
          <w:szCs w:val="27"/>
          <w:lang w:eastAsia="nl-NL"/>
        </w:rPr>
        <w:t>Nieuwe zakelijkheid</w:t>
      </w:r>
    </w:p>
    <w:p w:rsidR="00D13038" w:rsidRPr="00D13038" w:rsidRDefault="00D13038" w:rsidP="00D1303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color w:val="000000"/>
          <w:sz w:val="21"/>
          <w:szCs w:val="21"/>
          <w:lang w:eastAsia="nl-NL"/>
        </w:rPr>
        <w:t xml:space="preserve">Een deel is gebouwd onder verantwoordelijkheid van </w:t>
      </w:r>
      <w:proofErr w:type="spellStart"/>
      <w:r w:rsidRPr="00D13038">
        <w:rPr>
          <w:rFonts w:ascii="Helvetica" w:eastAsia="Times New Roman" w:hAnsi="Helvetica" w:cs="Helvetica"/>
          <w:color w:val="000000"/>
          <w:sz w:val="21"/>
          <w:szCs w:val="21"/>
          <w:lang w:eastAsia="nl-NL"/>
        </w:rPr>
        <w:t>Peutz</w:t>
      </w:r>
      <w:proofErr w:type="spellEnd"/>
      <w:r w:rsidRPr="00D13038">
        <w:rPr>
          <w:rFonts w:ascii="Helvetica" w:eastAsia="Times New Roman" w:hAnsi="Helvetica" w:cs="Helvetica"/>
          <w:color w:val="000000"/>
          <w:sz w:val="21"/>
          <w:szCs w:val="21"/>
          <w:lang w:eastAsia="nl-NL"/>
        </w:rPr>
        <w:t xml:space="preserve">, een architect met voor die tijd vooruitstrevende ideeën, die wel als 'nieuwe zakelijkheid' of 'functionalisme' worden omschreven. Deze ideeën waren in die tijd zo gek nog niet en kwamen voort uit afkeer van de toenmalige wijze waarop grote groepen mensen met wat minder inkomen in veel steden gehuisvest waren: in </w:t>
      </w:r>
      <w:r w:rsidRPr="00D13038">
        <w:rPr>
          <w:rFonts w:ascii="Helvetica" w:eastAsia="Times New Roman" w:hAnsi="Helvetica" w:cs="Helvetica"/>
          <w:color w:val="000000"/>
          <w:sz w:val="21"/>
          <w:szCs w:val="21"/>
          <w:lang w:eastAsia="nl-NL"/>
        </w:rPr>
        <w:lastRenderedPageBreak/>
        <w:t xml:space="preserve">sloppenwijken of 19e </w:t>
      </w:r>
      <w:proofErr w:type="spellStart"/>
      <w:r w:rsidRPr="00D13038">
        <w:rPr>
          <w:rFonts w:ascii="Helvetica" w:eastAsia="Times New Roman" w:hAnsi="Helvetica" w:cs="Helvetica"/>
          <w:color w:val="000000"/>
          <w:sz w:val="21"/>
          <w:szCs w:val="21"/>
          <w:lang w:eastAsia="nl-NL"/>
        </w:rPr>
        <w:t>eeuwse</w:t>
      </w:r>
      <w:proofErr w:type="spellEnd"/>
      <w:r w:rsidRPr="00D13038">
        <w:rPr>
          <w:rFonts w:ascii="Helvetica" w:eastAsia="Times New Roman" w:hAnsi="Helvetica" w:cs="Helvetica"/>
          <w:color w:val="000000"/>
          <w:sz w:val="21"/>
          <w:szCs w:val="21"/>
          <w:lang w:eastAsia="nl-NL"/>
        </w:rPr>
        <w:t xml:space="preserve"> buurten met smalle straatjes en kleine, dicht op elkaar gebouwde woningen van slechte kwaliteit met weinig groen en onvoldoende daglicht. Moderne architecten kwamen al voor de Tweede Wereldoorlog met radicale oplossingen die moesten leiden tot het wonen in een zeeën van 'licht, lucht en ruimte'. Dat zou een nieuw soort stad creëren, waarin mensen gezond en gelukkig zouden leven.</w:t>
      </w:r>
    </w:p>
    <w:p w:rsidR="00D13038" w:rsidRPr="00D13038" w:rsidRDefault="00D13038" w:rsidP="00D1303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13038">
        <w:rPr>
          <w:rFonts w:ascii="Georgia" w:eastAsia="Times New Roman" w:hAnsi="Georgia" w:cs="Helvetica"/>
          <w:color w:val="82142E"/>
          <w:sz w:val="27"/>
          <w:szCs w:val="27"/>
          <w:lang w:eastAsia="nl-NL"/>
        </w:rPr>
        <w:t>Massaliteit</w:t>
      </w:r>
    </w:p>
    <w:p w:rsidR="00D13038" w:rsidRPr="00D13038" w:rsidRDefault="00D13038" w:rsidP="00D1303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color w:val="000000"/>
          <w:sz w:val="21"/>
          <w:szCs w:val="21"/>
          <w:lang w:eastAsia="nl-NL"/>
        </w:rPr>
        <w:t>Na de oorlog konden ze hun ideeën in praktijk brengen en dat leidde tot open bouwblokken in hoogbouw langs vaak langgerekte stukken openbaar groen. Daarbij moest, gezien de beperkte budgetten en de hoge woningnood in de decennia na de oorlog, goed 'op de kleintjes' worden gelet; doelmatig en efficiënt bouwen met eenvoudige bouwmaterialen en alles zoveel mogelijk gestandaardiseerd. Dat leidde soms tot een zekere massaliteit. </w:t>
      </w:r>
      <w:r w:rsidRPr="00D13038">
        <w:rPr>
          <w:rFonts w:ascii="Helvetica" w:eastAsia="Times New Roman" w:hAnsi="Helvetica" w:cs="Helvetica"/>
          <w:color w:val="000000"/>
          <w:sz w:val="21"/>
          <w:szCs w:val="21"/>
          <w:lang w:eastAsia="nl-NL"/>
        </w:rPr>
        <w:br/>
        <w:t>Die ideeën vinden we in hoge mate terug in het oostelijk deel van het Heuvelkwartier.</w:t>
      </w:r>
    </w:p>
    <w:p w:rsidR="00D13038" w:rsidRPr="00D13038" w:rsidRDefault="00D13038" w:rsidP="00D1303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13038">
        <w:rPr>
          <w:rFonts w:ascii="Georgia" w:eastAsia="Times New Roman" w:hAnsi="Georgia" w:cs="Helvetica"/>
          <w:color w:val="82142E"/>
          <w:sz w:val="27"/>
          <w:szCs w:val="27"/>
          <w:lang w:eastAsia="nl-NL"/>
        </w:rPr>
        <w:t>Delftse School</w:t>
      </w:r>
    </w:p>
    <w:p w:rsidR="00D13038" w:rsidRPr="00D13038" w:rsidRDefault="00D13038" w:rsidP="00D1303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color w:val="000000"/>
          <w:sz w:val="21"/>
          <w:szCs w:val="21"/>
          <w:lang w:eastAsia="nl-NL"/>
        </w:rPr>
        <w:t xml:space="preserve">Heel anders keek </w:t>
      </w:r>
      <w:proofErr w:type="spellStart"/>
      <w:r w:rsidRPr="00D13038">
        <w:rPr>
          <w:rFonts w:ascii="Helvetica" w:eastAsia="Times New Roman" w:hAnsi="Helvetica" w:cs="Helvetica"/>
          <w:color w:val="000000"/>
          <w:sz w:val="21"/>
          <w:szCs w:val="21"/>
          <w:lang w:eastAsia="nl-NL"/>
        </w:rPr>
        <w:t>Granpré</w:t>
      </w:r>
      <w:proofErr w:type="spellEnd"/>
      <w:r w:rsidRPr="00D13038">
        <w:rPr>
          <w:rFonts w:ascii="Helvetica" w:eastAsia="Times New Roman" w:hAnsi="Helvetica" w:cs="Helvetica"/>
          <w:color w:val="000000"/>
          <w:sz w:val="21"/>
          <w:szCs w:val="21"/>
          <w:lang w:eastAsia="nl-NL"/>
        </w:rPr>
        <w:t xml:space="preserve"> </w:t>
      </w:r>
      <w:proofErr w:type="spellStart"/>
      <w:r w:rsidRPr="00D13038">
        <w:rPr>
          <w:rFonts w:ascii="Helvetica" w:eastAsia="Times New Roman" w:hAnsi="Helvetica" w:cs="Helvetica"/>
          <w:color w:val="000000"/>
          <w:sz w:val="21"/>
          <w:szCs w:val="21"/>
          <w:lang w:eastAsia="nl-NL"/>
        </w:rPr>
        <w:t>Moliére</w:t>
      </w:r>
      <w:proofErr w:type="spellEnd"/>
      <w:r w:rsidRPr="00D13038">
        <w:rPr>
          <w:rFonts w:ascii="Helvetica" w:eastAsia="Times New Roman" w:hAnsi="Helvetica" w:cs="Helvetica"/>
          <w:color w:val="000000"/>
          <w:sz w:val="21"/>
          <w:szCs w:val="21"/>
          <w:lang w:eastAsia="nl-NL"/>
        </w:rPr>
        <w:t xml:space="preserve"> aan tegen de problemen van de woningnood en slechte woonomstandigheden. Hij was hoogleraar in Delft en grondlegger en geestelijk vader van de zogenaamde 'Delftse School', een architectuurstroming die niets moest hebben van de strakke, zakelijke en open bouwwijze van de modernisten. Hij wilde voortborduren op de soms eeuwenoude tradities in de Nederlandse architectuur en stedenbouw en was voorstander van de tuindorp-gedachte, die de voordelen van dorp en stad in zich verenigde. Hij pleitte voor kleinschaligheid en beslotenheid in plaats van open bouwblokken in massabouw.</w:t>
      </w:r>
    </w:p>
    <w:p w:rsidR="00D13038" w:rsidRPr="00D13038" w:rsidRDefault="00D13038" w:rsidP="00D1303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13038">
        <w:rPr>
          <w:rFonts w:ascii="Georgia" w:eastAsia="Times New Roman" w:hAnsi="Georgia" w:cs="Helvetica"/>
          <w:color w:val="82142E"/>
          <w:sz w:val="27"/>
          <w:szCs w:val="27"/>
          <w:lang w:eastAsia="nl-NL"/>
        </w:rPr>
        <w:t>Dorpse elementen</w:t>
      </w:r>
    </w:p>
    <w:p w:rsidR="00D13038" w:rsidRPr="00D13038" w:rsidRDefault="00D13038" w:rsidP="00D1303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color w:val="000000"/>
          <w:sz w:val="21"/>
          <w:szCs w:val="21"/>
          <w:lang w:eastAsia="nl-NL"/>
        </w:rPr>
        <w:t xml:space="preserve">In plaats van een 'nieuw soort stad' ontstond zo een stadswijk met dorpse elementen, gesloten bouwblokken, veel eengezinswoningen en met een 'brink' als centraal plein in de wijk. En aan die brink een kerk, de kerk van Onze Lieve Vrouw van Altijddurende Bijstand. Deze kerk komt voor in de Nederlandse 'top 100 van </w:t>
      </w:r>
      <w:proofErr w:type="spellStart"/>
      <w:r w:rsidRPr="00D13038">
        <w:rPr>
          <w:rFonts w:ascii="Helvetica" w:eastAsia="Times New Roman" w:hAnsi="Helvetica" w:cs="Helvetica"/>
          <w:color w:val="000000"/>
          <w:sz w:val="21"/>
          <w:szCs w:val="21"/>
          <w:lang w:eastAsia="nl-NL"/>
        </w:rPr>
        <w:t>wederopbouw¬monumenten</w:t>
      </w:r>
      <w:proofErr w:type="spellEnd"/>
      <w:r w:rsidRPr="00D13038">
        <w:rPr>
          <w:rFonts w:ascii="Helvetica" w:eastAsia="Times New Roman" w:hAnsi="Helvetica" w:cs="Helvetica"/>
          <w:color w:val="000000"/>
          <w:sz w:val="21"/>
          <w:szCs w:val="21"/>
          <w:lang w:eastAsia="nl-NL"/>
        </w:rPr>
        <w:t>' en staat op het punt om Rijksmonument te worden. </w:t>
      </w:r>
      <w:r w:rsidRPr="00D13038">
        <w:rPr>
          <w:rFonts w:ascii="Helvetica" w:eastAsia="Times New Roman" w:hAnsi="Helvetica" w:cs="Helvetica"/>
          <w:color w:val="000000"/>
          <w:sz w:val="21"/>
          <w:szCs w:val="21"/>
          <w:lang w:eastAsia="nl-NL"/>
        </w:rPr>
        <w:br/>
        <w:t xml:space="preserve">De hand van </w:t>
      </w:r>
      <w:proofErr w:type="spellStart"/>
      <w:r w:rsidRPr="00D13038">
        <w:rPr>
          <w:rFonts w:ascii="Helvetica" w:eastAsia="Times New Roman" w:hAnsi="Helvetica" w:cs="Helvetica"/>
          <w:color w:val="000000"/>
          <w:sz w:val="21"/>
          <w:szCs w:val="21"/>
          <w:lang w:eastAsia="nl-NL"/>
        </w:rPr>
        <w:t>Granpré</w:t>
      </w:r>
      <w:proofErr w:type="spellEnd"/>
      <w:r w:rsidRPr="00D13038">
        <w:rPr>
          <w:rFonts w:ascii="Helvetica" w:eastAsia="Times New Roman" w:hAnsi="Helvetica" w:cs="Helvetica"/>
          <w:color w:val="000000"/>
          <w:sz w:val="21"/>
          <w:szCs w:val="21"/>
          <w:lang w:eastAsia="nl-NL"/>
        </w:rPr>
        <w:t xml:space="preserve"> Molière is in het westelijk deel van de wijk te herkennen.</w:t>
      </w:r>
    </w:p>
    <w:p w:rsidR="00D13038" w:rsidRPr="00D13038" w:rsidRDefault="00D13038" w:rsidP="00D13038">
      <w:pPr>
        <w:shd w:val="clear" w:color="auto" w:fill="FFFFFF"/>
        <w:spacing w:after="0" w:line="360" w:lineRule="atLeast"/>
        <w:textAlignment w:val="baseline"/>
        <w:outlineLvl w:val="3"/>
        <w:rPr>
          <w:rFonts w:ascii="Georgia" w:eastAsia="Times New Roman" w:hAnsi="Georgia" w:cs="Helvetica"/>
          <w:color w:val="82142E"/>
          <w:sz w:val="27"/>
          <w:szCs w:val="27"/>
          <w:lang w:eastAsia="nl-NL"/>
        </w:rPr>
      </w:pPr>
      <w:r w:rsidRPr="00D13038">
        <w:rPr>
          <w:rFonts w:ascii="Georgia" w:eastAsia="Times New Roman" w:hAnsi="Georgia" w:cs="Helvetica"/>
          <w:color w:val="82142E"/>
          <w:sz w:val="27"/>
          <w:szCs w:val="27"/>
          <w:lang w:eastAsia="nl-NL"/>
        </w:rPr>
        <w:t>Toonbeeld van de wederopbouw</w:t>
      </w:r>
    </w:p>
    <w:p w:rsidR="00D13038" w:rsidRPr="00D13038" w:rsidRDefault="00D13038" w:rsidP="00D13038">
      <w:pPr>
        <w:shd w:val="clear" w:color="auto" w:fill="FFFFFF"/>
        <w:spacing w:after="27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color w:val="000000"/>
          <w:sz w:val="21"/>
          <w:szCs w:val="21"/>
          <w:lang w:eastAsia="nl-NL"/>
        </w:rPr>
        <w:t xml:space="preserve">Voorafgaand aan een grootschalig project van de Rijksdienst voor het Cultureel Erfgoed voor het aanwijzen van Rijksmonumenten uit de wederopbouwperiode, verscheen in 2002 van architectuurhistoricus prof. dr. Marieke Kuipers een boek waarin zij een overzicht gaf van een aantal belangrijke hoogtepunten uit de Nederlandse architectuur en stedenbouw uit die periode. </w:t>
      </w:r>
      <w:r w:rsidRPr="00D13038">
        <w:rPr>
          <w:rFonts w:ascii="Helvetica" w:eastAsia="Times New Roman" w:hAnsi="Helvetica" w:cs="Helvetica"/>
          <w:color w:val="000000"/>
          <w:sz w:val="21"/>
          <w:szCs w:val="21"/>
          <w:lang w:eastAsia="nl-NL"/>
        </w:rPr>
        <w:lastRenderedPageBreak/>
        <w:t xml:space="preserve">Ze noemde haar boek toepasselijk 'Toonbeelden van de wederopbouw' . Het Heuvelkwartier is één van die toonbeelden, onder meer vanwege de toen bestaande tegenstelling in opvattingen over architectuur en stedenbouw, die beide in deze wijk zijn terug te vinden. De kerk van </w:t>
      </w:r>
      <w:proofErr w:type="spellStart"/>
      <w:r w:rsidRPr="00D13038">
        <w:rPr>
          <w:rFonts w:ascii="Helvetica" w:eastAsia="Times New Roman" w:hAnsi="Helvetica" w:cs="Helvetica"/>
          <w:color w:val="000000"/>
          <w:sz w:val="21"/>
          <w:szCs w:val="21"/>
          <w:lang w:eastAsia="nl-NL"/>
        </w:rPr>
        <w:t>Granpré</w:t>
      </w:r>
      <w:proofErr w:type="spellEnd"/>
      <w:r w:rsidRPr="00D13038">
        <w:rPr>
          <w:rFonts w:ascii="Helvetica" w:eastAsia="Times New Roman" w:hAnsi="Helvetica" w:cs="Helvetica"/>
          <w:color w:val="000000"/>
          <w:sz w:val="21"/>
          <w:szCs w:val="21"/>
          <w:lang w:eastAsia="nl-NL"/>
        </w:rPr>
        <w:t xml:space="preserve"> Molière wordt in het boek nog eens apart genoemd.</w:t>
      </w:r>
    </w:p>
    <w:p w:rsidR="00D13038" w:rsidRPr="00D13038" w:rsidRDefault="00D13038" w:rsidP="00D13038">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i/>
          <w:iCs/>
          <w:color w:val="000000"/>
          <w:sz w:val="21"/>
          <w:szCs w:val="21"/>
          <w:bdr w:val="none" w:sz="0" w:space="0" w:color="auto" w:frame="1"/>
          <w:lang w:eastAsia="nl-NL"/>
        </w:rPr>
        <w:t>Met dank aan Gerard Otten, bureau Cultureel Erfgoed, gemeente Breda</w:t>
      </w:r>
    </w:p>
    <w:p w:rsidR="00D13038" w:rsidRPr="00D13038" w:rsidRDefault="00D13038" w:rsidP="00D13038">
      <w:pPr>
        <w:shd w:val="clear" w:color="auto" w:fill="FFFFFF"/>
        <w:spacing w:after="0" w:line="405" w:lineRule="atLeast"/>
        <w:textAlignment w:val="baseline"/>
        <w:rPr>
          <w:rFonts w:ascii="Helvetica" w:eastAsia="Times New Roman" w:hAnsi="Helvetica" w:cs="Helvetica"/>
          <w:color w:val="000000"/>
          <w:sz w:val="21"/>
          <w:szCs w:val="21"/>
          <w:lang w:eastAsia="nl-NL"/>
        </w:rPr>
      </w:pPr>
      <w:r w:rsidRPr="00D13038">
        <w:rPr>
          <w:rFonts w:ascii="Helvetica" w:eastAsia="Times New Roman" w:hAnsi="Helvetica" w:cs="Helvetica"/>
          <w:i/>
          <w:iCs/>
          <w:color w:val="000000"/>
          <w:sz w:val="21"/>
          <w:szCs w:val="21"/>
          <w:bdr w:val="none" w:sz="0" w:space="0" w:color="auto" w:frame="1"/>
          <w:lang w:eastAsia="nl-NL"/>
        </w:rPr>
        <w:t>Marieke Kuipers: Toonbeelden van de wederopbouw - Architectuur, stedenbouw en landinrichting van herrijzend Nederland. Rijksdienst voor de Monumentenzorg, Zeist / Nederlands Architectuur</w:t>
      </w:r>
      <w:r w:rsidR="000455E4">
        <w:rPr>
          <w:rFonts w:ascii="Helvetica" w:eastAsia="Times New Roman" w:hAnsi="Helvetica" w:cs="Helvetica"/>
          <w:i/>
          <w:iCs/>
          <w:color w:val="000000"/>
          <w:sz w:val="21"/>
          <w:szCs w:val="21"/>
          <w:bdr w:val="none" w:sz="0" w:space="0" w:color="auto" w:frame="1"/>
          <w:lang w:eastAsia="nl-NL"/>
        </w:rPr>
        <w:t>instituut, Rotterdam / Uitgever</w:t>
      </w:r>
      <w:bookmarkStart w:id="0" w:name="_GoBack"/>
      <w:bookmarkEnd w:id="0"/>
      <w:r w:rsidRPr="00D13038">
        <w:rPr>
          <w:rFonts w:ascii="Helvetica" w:eastAsia="Times New Roman" w:hAnsi="Helvetica" w:cs="Helvetica"/>
          <w:i/>
          <w:iCs/>
          <w:color w:val="000000"/>
          <w:sz w:val="21"/>
          <w:szCs w:val="21"/>
          <w:bdr w:val="none" w:sz="0" w:space="0" w:color="auto" w:frame="1"/>
          <w:lang w:eastAsia="nl-NL"/>
        </w:rPr>
        <w:t>ij Waanders, Zwolle (2002). ISBN 90 400 8749 0</w:t>
      </w:r>
    </w:p>
    <w:p w:rsidR="00DB4C50" w:rsidRDefault="00DB4C50"/>
    <w:sectPr w:rsidR="00DB4C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0370D"/>
    <w:multiLevelType w:val="multilevel"/>
    <w:tmpl w:val="355E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425632"/>
    <w:multiLevelType w:val="multilevel"/>
    <w:tmpl w:val="E7321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038"/>
    <w:rsid w:val="000455E4"/>
    <w:rsid w:val="00AF7830"/>
    <w:rsid w:val="00D13038"/>
    <w:rsid w:val="00DB4C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E44A8"/>
  <w15:chartTrackingRefBased/>
  <w15:docId w15:val="{E8EE82A1-8607-47A5-9AAF-8A39443B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961789">
      <w:bodyDiv w:val="1"/>
      <w:marLeft w:val="0"/>
      <w:marRight w:val="0"/>
      <w:marTop w:val="0"/>
      <w:marBottom w:val="0"/>
      <w:divBdr>
        <w:top w:val="none" w:sz="0" w:space="0" w:color="auto"/>
        <w:left w:val="none" w:sz="0" w:space="0" w:color="auto"/>
        <w:bottom w:val="none" w:sz="0" w:space="0" w:color="auto"/>
        <w:right w:val="none" w:sz="0" w:space="0" w:color="auto"/>
      </w:divBdr>
      <w:divsChild>
        <w:div w:id="2033534760">
          <w:marLeft w:val="0"/>
          <w:marRight w:val="0"/>
          <w:marTop w:val="0"/>
          <w:marBottom w:val="0"/>
          <w:divBdr>
            <w:top w:val="none" w:sz="0" w:space="0" w:color="auto"/>
            <w:left w:val="none" w:sz="0" w:space="0" w:color="auto"/>
            <w:bottom w:val="none" w:sz="0" w:space="0" w:color="auto"/>
            <w:right w:val="none" w:sz="0" w:space="0" w:color="auto"/>
          </w:divBdr>
          <w:divsChild>
            <w:div w:id="1664353304">
              <w:marLeft w:val="0"/>
              <w:marRight w:val="0"/>
              <w:marTop w:val="0"/>
              <w:marBottom w:val="75"/>
              <w:divBdr>
                <w:top w:val="none" w:sz="0" w:space="0" w:color="auto"/>
                <w:left w:val="none" w:sz="0" w:space="0" w:color="auto"/>
                <w:bottom w:val="none" w:sz="0" w:space="0" w:color="auto"/>
                <w:right w:val="none" w:sz="0" w:space="0" w:color="auto"/>
              </w:divBdr>
            </w:div>
            <w:div w:id="380178062">
              <w:marLeft w:val="0"/>
              <w:marRight w:val="0"/>
              <w:marTop w:val="0"/>
              <w:marBottom w:val="75"/>
              <w:divBdr>
                <w:top w:val="none" w:sz="0" w:space="0" w:color="auto"/>
                <w:left w:val="none" w:sz="0" w:space="0" w:color="auto"/>
                <w:bottom w:val="none" w:sz="0" w:space="0" w:color="auto"/>
                <w:right w:val="none" w:sz="0" w:space="0" w:color="auto"/>
              </w:divBdr>
              <w:divsChild>
                <w:div w:id="471365439">
                  <w:marLeft w:val="0"/>
                  <w:marRight w:val="0"/>
                  <w:marTop w:val="0"/>
                  <w:marBottom w:val="0"/>
                  <w:divBdr>
                    <w:top w:val="none" w:sz="0" w:space="0" w:color="auto"/>
                    <w:left w:val="none" w:sz="0" w:space="0" w:color="auto"/>
                    <w:bottom w:val="none" w:sz="0" w:space="0" w:color="auto"/>
                    <w:right w:val="none" w:sz="0" w:space="0" w:color="auto"/>
                  </w:divBdr>
                </w:div>
                <w:div w:id="1709211282">
                  <w:marLeft w:val="96"/>
                  <w:marRight w:val="96"/>
                  <w:marTop w:val="0"/>
                  <w:marBottom w:val="0"/>
                  <w:divBdr>
                    <w:top w:val="none" w:sz="0" w:space="0" w:color="auto"/>
                    <w:left w:val="none" w:sz="0" w:space="0" w:color="auto"/>
                    <w:bottom w:val="none" w:sz="0" w:space="0" w:color="auto"/>
                    <w:right w:val="none" w:sz="0" w:space="0" w:color="auto"/>
                  </w:divBdr>
                </w:div>
                <w:div w:id="9988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5604">
          <w:marLeft w:val="0"/>
          <w:marRight w:val="0"/>
          <w:marTop w:val="0"/>
          <w:marBottom w:val="0"/>
          <w:divBdr>
            <w:top w:val="none" w:sz="0" w:space="0" w:color="auto"/>
            <w:left w:val="none" w:sz="0" w:space="0" w:color="auto"/>
            <w:bottom w:val="none" w:sz="0" w:space="0" w:color="auto"/>
            <w:right w:val="none" w:sz="0" w:space="0" w:color="auto"/>
          </w:divBdr>
          <w:divsChild>
            <w:div w:id="1832137419">
              <w:marLeft w:val="0"/>
              <w:marRight w:val="0"/>
              <w:marTop w:val="0"/>
              <w:marBottom w:val="0"/>
              <w:divBdr>
                <w:top w:val="none" w:sz="0" w:space="0" w:color="auto"/>
                <w:left w:val="none" w:sz="0" w:space="0" w:color="auto"/>
                <w:bottom w:val="none" w:sz="0" w:space="0" w:color="auto"/>
                <w:right w:val="none" w:sz="0" w:space="0" w:color="auto"/>
              </w:divBdr>
            </w:div>
            <w:div w:id="1449933124">
              <w:marLeft w:val="0"/>
              <w:marRight w:val="0"/>
              <w:marTop w:val="0"/>
              <w:marBottom w:val="0"/>
              <w:divBdr>
                <w:top w:val="none" w:sz="0" w:space="0" w:color="auto"/>
                <w:left w:val="none" w:sz="0" w:space="0" w:color="auto"/>
                <w:bottom w:val="none" w:sz="0" w:space="0" w:color="auto"/>
                <w:right w:val="none" w:sz="0" w:space="0" w:color="auto"/>
              </w:divBdr>
            </w:div>
            <w:div w:id="582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enwasdebusheelgewoon.nl/page/512/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toenwasdebusheelgewoon.nl/page/512/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626</Words>
  <Characters>3447</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Niek van Trigt</dc:creator>
  <cp:keywords/>
  <dc:description/>
  <cp:lastModifiedBy>Niek van Trigt</cp:lastModifiedBy>
  <cp:revision>2</cp:revision>
  <dcterms:created xsi:type="dcterms:W3CDTF">2016-09-26T14:41:00Z</dcterms:created>
  <dcterms:modified xsi:type="dcterms:W3CDTF">2016-09-29T14:54:00Z</dcterms:modified>
</cp:coreProperties>
</file>